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1D7EC" w14:textId="3C569F7D" w:rsidR="00B615BA" w:rsidRDefault="00D56C82" w:rsidP="00D56C82">
      <w:pPr>
        <w:pStyle w:val="Heading1"/>
        <w:ind w:left="0"/>
      </w:pPr>
      <w:bookmarkStart w:id="0" w:name="PUBLICATIONS_AND_COMMUNICATIONS_(P&amp;C)_BO"/>
      <w:bookmarkEnd w:id="0"/>
      <w:r>
        <w:t xml:space="preserve"> </w:t>
      </w:r>
      <w:r w:rsidR="00FC02A3">
        <w:t>PUBLICATIONS AND COMMUNICATIONS (P&amp;C) BOARD</w:t>
      </w:r>
    </w:p>
    <w:p w14:paraId="4051D7ED" w14:textId="2D9EB370" w:rsidR="00B615BA" w:rsidRDefault="00D56C82" w:rsidP="00D56C82">
      <w:pPr>
        <w:spacing w:line="257" w:lineRule="exact"/>
        <w:jc w:val="both"/>
        <w:rPr>
          <w:b/>
        </w:rPr>
      </w:pPr>
      <w:r>
        <w:rPr>
          <w:b/>
        </w:rPr>
        <w:t xml:space="preserve"> </w:t>
      </w:r>
      <w:r w:rsidR="00FC02A3">
        <w:rPr>
          <w:b/>
        </w:rPr>
        <w:t>(</w:t>
      </w:r>
      <w:r w:rsidR="005E482D">
        <w:rPr>
          <w:b/>
        </w:rPr>
        <w:t>One</w:t>
      </w:r>
      <w:r w:rsidR="00A356E5">
        <w:rPr>
          <w:b/>
        </w:rPr>
        <w:t xml:space="preserve"> candidate</w:t>
      </w:r>
      <w:r w:rsidR="00FC02A3">
        <w:rPr>
          <w:b/>
        </w:rPr>
        <w:t xml:space="preserve"> to be elected for 6-year term</w:t>
      </w:r>
      <w:r w:rsidR="00A356E5">
        <w:rPr>
          <w:b/>
        </w:rPr>
        <w:t>s</w:t>
      </w:r>
      <w:r>
        <w:rPr>
          <w:b/>
        </w:rPr>
        <w:t>, 2026-2032</w:t>
      </w:r>
      <w:r w:rsidR="00FC02A3">
        <w:rPr>
          <w:b/>
        </w:rPr>
        <w:t>)</w:t>
      </w:r>
    </w:p>
    <w:p w14:paraId="4051D7EE" w14:textId="77777777" w:rsidR="00B615BA" w:rsidRDefault="00B615BA">
      <w:pPr>
        <w:pStyle w:val="BodyText"/>
        <w:rPr>
          <w:b/>
        </w:rPr>
      </w:pPr>
    </w:p>
    <w:p w14:paraId="4051D7EF" w14:textId="77777777" w:rsidR="00B615BA" w:rsidRDefault="00FC02A3">
      <w:pPr>
        <w:pStyle w:val="BodyText"/>
        <w:spacing w:before="1"/>
        <w:ind w:left="119" w:right="112"/>
        <w:jc w:val="both"/>
      </w:pPr>
      <w:r>
        <w:t>P&amp;C</w:t>
      </w:r>
      <w:r>
        <w:rPr>
          <w:spacing w:val="-8"/>
        </w:rPr>
        <w:t xml:space="preserve"> </w:t>
      </w:r>
      <w:r>
        <w:t>Board</w:t>
      </w:r>
      <w:r>
        <w:rPr>
          <w:spacing w:val="-12"/>
        </w:rPr>
        <w:t xml:space="preserve"> </w:t>
      </w:r>
      <w:r>
        <w:t>terms</w:t>
      </w:r>
      <w:r>
        <w:rPr>
          <w:spacing w:val="-9"/>
        </w:rPr>
        <w:t xml:space="preserve"> </w:t>
      </w:r>
      <w:r>
        <w:t>run</w:t>
      </w:r>
      <w:r>
        <w:rPr>
          <w:spacing w:val="-12"/>
        </w:rPr>
        <w:t xml:space="preserve"> </w:t>
      </w:r>
      <w:r>
        <w:t>for</w:t>
      </w:r>
      <w:r>
        <w:rPr>
          <w:spacing w:val="-11"/>
        </w:rPr>
        <w:t xml:space="preserve"> </w:t>
      </w:r>
      <w:proofErr w:type="gramStart"/>
      <w:r>
        <w:t>six-years</w:t>
      </w:r>
      <w:proofErr w:type="gramEnd"/>
      <w:r>
        <w:t>,</w:t>
      </w:r>
      <w:r>
        <w:rPr>
          <w:spacing w:val="-9"/>
        </w:rPr>
        <w:t xml:space="preserve"> </w:t>
      </w:r>
      <w:r>
        <w:t>with</w:t>
      </w:r>
      <w:r>
        <w:rPr>
          <w:spacing w:val="-10"/>
        </w:rPr>
        <w:t xml:space="preserve"> </w:t>
      </w:r>
      <w:r>
        <w:t>terms</w:t>
      </w:r>
      <w:r>
        <w:rPr>
          <w:spacing w:val="-10"/>
        </w:rPr>
        <w:t xml:space="preserve"> </w:t>
      </w:r>
      <w:r>
        <w:t>beginning</w:t>
      </w:r>
      <w:r>
        <w:rPr>
          <w:spacing w:val="-9"/>
        </w:rPr>
        <w:t xml:space="preserve"> </w:t>
      </w:r>
      <w:r>
        <w:t>on</w:t>
      </w:r>
      <w:r>
        <w:rPr>
          <w:spacing w:val="-10"/>
        </w:rPr>
        <w:t xml:space="preserve"> </w:t>
      </w:r>
      <w:r>
        <w:t>July</w:t>
      </w:r>
      <w:r>
        <w:rPr>
          <w:spacing w:val="-9"/>
        </w:rPr>
        <w:t xml:space="preserve"> </w:t>
      </w:r>
      <w:r>
        <w:t>1</w:t>
      </w:r>
      <w:r>
        <w:rPr>
          <w:spacing w:val="-11"/>
        </w:rPr>
        <w:t xml:space="preserve"> </w:t>
      </w:r>
      <w:r>
        <w:t>of</w:t>
      </w:r>
      <w:r>
        <w:rPr>
          <w:spacing w:val="-10"/>
        </w:rPr>
        <w:t xml:space="preserve"> </w:t>
      </w:r>
      <w:r>
        <w:t>the</w:t>
      </w:r>
      <w:r>
        <w:rPr>
          <w:spacing w:val="-11"/>
        </w:rPr>
        <w:t xml:space="preserve"> </w:t>
      </w:r>
      <w:r>
        <w:t>first</w:t>
      </w:r>
      <w:r>
        <w:rPr>
          <w:spacing w:val="-9"/>
        </w:rPr>
        <w:t xml:space="preserve"> </w:t>
      </w:r>
      <w:r>
        <w:t>year</w:t>
      </w:r>
      <w:r>
        <w:rPr>
          <w:spacing w:val="-8"/>
        </w:rPr>
        <w:t xml:space="preserve"> </w:t>
      </w:r>
      <w:r>
        <w:t>and</w:t>
      </w:r>
      <w:r>
        <w:rPr>
          <w:spacing w:val="-12"/>
        </w:rPr>
        <w:t xml:space="preserve"> </w:t>
      </w:r>
      <w:r>
        <w:t>ending</w:t>
      </w:r>
      <w:r>
        <w:rPr>
          <w:spacing w:val="-7"/>
        </w:rPr>
        <w:t xml:space="preserve"> </w:t>
      </w:r>
      <w:r>
        <w:t>on</w:t>
      </w:r>
      <w:r>
        <w:rPr>
          <w:spacing w:val="-12"/>
        </w:rPr>
        <w:t xml:space="preserve"> </w:t>
      </w:r>
      <w:r>
        <w:t>June 30 of the sixth year. The function of the Publication and Communications Board is</w:t>
      </w:r>
      <w:r>
        <w:rPr>
          <w:spacing w:val="-20"/>
        </w:rPr>
        <w:t xml:space="preserve"> </w:t>
      </w:r>
      <w:r>
        <w:t>to:</w:t>
      </w:r>
    </w:p>
    <w:p w14:paraId="4051D7F0" w14:textId="77777777" w:rsidR="00B615BA" w:rsidRPr="00D56C82" w:rsidRDefault="00B615BA">
      <w:pPr>
        <w:pStyle w:val="BodyText"/>
        <w:spacing w:before="8"/>
        <w:rPr>
          <w:sz w:val="10"/>
          <w:szCs w:val="10"/>
        </w:rPr>
      </w:pPr>
    </w:p>
    <w:p w14:paraId="4051D7F1" w14:textId="77777777" w:rsidR="00B615BA" w:rsidRDefault="00FC02A3">
      <w:pPr>
        <w:pStyle w:val="ListParagraph"/>
        <w:numPr>
          <w:ilvl w:val="0"/>
          <w:numId w:val="2"/>
        </w:numPr>
        <w:tabs>
          <w:tab w:val="left" w:pos="839"/>
          <w:tab w:val="left" w:pos="840"/>
        </w:tabs>
        <w:spacing w:line="240" w:lineRule="auto"/>
        <w:ind w:right="546"/>
      </w:pPr>
      <w:r>
        <w:t>Make recommendations on current and innovative plans and policies relevant to APA’s publishing program, including acquisition, management, initiation, or discontinuance of journals, separates, bibliographic and related publications, and information</w:t>
      </w:r>
      <w:r>
        <w:rPr>
          <w:spacing w:val="-40"/>
        </w:rPr>
        <w:t xml:space="preserve"> </w:t>
      </w:r>
      <w:r>
        <w:t>services</w:t>
      </w:r>
    </w:p>
    <w:p w14:paraId="4051D7F2" w14:textId="77777777" w:rsidR="00B615BA" w:rsidRDefault="00FC02A3">
      <w:pPr>
        <w:pStyle w:val="ListParagraph"/>
        <w:numPr>
          <w:ilvl w:val="0"/>
          <w:numId w:val="2"/>
        </w:numPr>
        <w:tabs>
          <w:tab w:val="left" w:pos="839"/>
          <w:tab w:val="left" w:pos="841"/>
        </w:tabs>
        <w:spacing w:line="264" w:lineRule="exact"/>
        <w:ind w:left="840" w:hanging="362"/>
      </w:pPr>
      <w:r>
        <w:t>Participate in editor searches and appoint journal</w:t>
      </w:r>
      <w:r>
        <w:rPr>
          <w:spacing w:val="-33"/>
        </w:rPr>
        <w:t xml:space="preserve"> </w:t>
      </w:r>
      <w:r>
        <w:t>editors</w:t>
      </w:r>
    </w:p>
    <w:p w14:paraId="4051D7F3" w14:textId="77777777" w:rsidR="00B615BA" w:rsidRDefault="00B615BA">
      <w:pPr>
        <w:pStyle w:val="BodyText"/>
        <w:rPr>
          <w:sz w:val="23"/>
        </w:rPr>
      </w:pPr>
    </w:p>
    <w:p w14:paraId="47929C6E" w14:textId="3DDB9075" w:rsidR="007C6495" w:rsidRDefault="00FC02A3">
      <w:pPr>
        <w:pStyle w:val="BodyText"/>
        <w:spacing w:before="1"/>
        <w:ind w:left="119" w:right="107"/>
        <w:jc w:val="both"/>
      </w:pPr>
      <w:r>
        <w:t>During 202</w:t>
      </w:r>
      <w:r w:rsidR="00634C19">
        <w:t>5</w:t>
      </w:r>
      <w:r>
        <w:t>, an election will occur to fill</w:t>
      </w:r>
      <w:r w:rsidR="000078CB">
        <w:t xml:space="preserve"> </w:t>
      </w:r>
      <w:r w:rsidR="007637BE">
        <w:t xml:space="preserve">one </w:t>
      </w:r>
      <w:r>
        <w:t>vacanc</w:t>
      </w:r>
      <w:r w:rsidR="007637BE">
        <w:t>y</w:t>
      </w:r>
      <w:r>
        <w:t xml:space="preserve"> on the P&amp;C Board due to the completion of</w:t>
      </w:r>
      <w:r w:rsidR="0036630D">
        <w:t xml:space="preserve"> </w:t>
      </w:r>
      <w:r w:rsidR="007637BE">
        <w:t xml:space="preserve">a </w:t>
      </w:r>
      <w:r>
        <w:t>six-year term. The newly elected candidate will be formally seated on July 1, 202</w:t>
      </w:r>
      <w:r w:rsidR="00634C19">
        <w:t>6</w:t>
      </w:r>
      <w:r>
        <w:t xml:space="preserve">. The selected individual will be </w:t>
      </w:r>
      <w:r w:rsidR="0036630D">
        <w:t xml:space="preserve">invited </w:t>
      </w:r>
      <w:r>
        <w:t>to attend Spring 202</w:t>
      </w:r>
      <w:r w:rsidR="00634C19">
        <w:t>6</w:t>
      </w:r>
      <w:r>
        <w:t xml:space="preserve"> P&amp;C Board meeting</w:t>
      </w:r>
      <w:r w:rsidR="00221B4B">
        <w:t>s</w:t>
      </w:r>
      <w:r>
        <w:t xml:space="preserve"> </w:t>
      </w:r>
      <w:r w:rsidR="00A356E5">
        <w:t>in their status as</w:t>
      </w:r>
      <w:r w:rsidR="00221B4B">
        <w:t xml:space="preserve"> </w:t>
      </w:r>
      <w:proofErr w:type="gramStart"/>
      <w:r>
        <w:t>member</w:t>
      </w:r>
      <w:r w:rsidR="00A356E5">
        <w:t>s</w:t>
      </w:r>
      <w:r>
        <w:t>-elect</w:t>
      </w:r>
      <w:proofErr w:type="gramEnd"/>
      <w:r>
        <w:t xml:space="preserve">. </w:t>
      </w:r>
    </w:p>
    <w:p w14:paraId="5967D5A2" w14:textId="7F7B977E" w:rsidR="00377214" w:rsidRDefault="00377214">
      <w:pPr>
        <w:pStyle w:val="BodyText"/>
        <w:spacing w:before="1"/>
        <w:ind w:left="119" w:right="107"/>
        <w:jc w:val="both"/>
      </w:pPr>
    </w:p>
    <w:p w14:paraId="7973E506" w14:textId="2D917157" w:rsidR="008D074D" w:rsidRDefault="00377214" w:rsidP="008D074D">
      <w:pPr>
        <w:pStyle w:val="BodyText"/>
        <w:spacing w:before="1"/>
        <w:ind w:left="119" w:right="107"/>
        <w:jc w:val="both"/>
        <w:rPr>
          <w:lang w:bidi="ar-SA"/>
        </w:rPr>
      </w:pPr>
      <w:r w:rsidRPr="007C6495">
        <w:t xml:space="preserve">The P&amp;C Board </w:t>
      </w:r>
      <w:r w:rsidR="00741D82">
        <w:t xml:space="preserve">usually </w:t>
      </w:r>
      <w:r w:rsidRPr="007C6495">
        <w:t xml:space="preserve">meets four times per year, in February, May, August and October. Meetings in February and August last three to four hours. The meetings in May </w:t>
      </w:r>
      <w:r w:rsidR="00634C19">
        <w:t xml:space="preserve">could potentially be day-long and in </w:t>
      </w:r>
      <w:proofErr w:type="gramStart"/>
      <w:r w:rsidR="00634C19">
        <w:t>person;</w:t>
      </w:r>
      <w:proofErr w:type="gramEnd"/>
      <w:r w:rsidR="00634C19">
        <w:t xml:space="preserve"> if not they will be virtual meetings over two days lasting four hours each day. The </w:t>
      </w:r>
      <w:r w:rsidRPr="007C6495">
        <w:t xml:space="preserve">October </w:t>
      </w:r>
      <w:r w:rsidR="00634C19">
        <w:t xml:space="preserve">meetings are virtual and </w:t>
      </w:r>
      <w:r w:rsidRPr="007C6495">
        <w:t xml:space="preserve">run approximately four hours per day over two days. Meeting preparations tend to take members one to two hours. APA would cover </w:t>
      </w:r>
      <w:r w:rsidR="00894272">
        <w:t xml:space="preserve">reasonable </w:t>
      </w:r>
      <w:r w:rsidRPr="007C6495">
        <w:t>travel expenses for P&amp;C Board Members</w:t>
      </w:r>
      <w:r w:rsidR="00634C19">
        <w:t xml:space="preserve"> </w:t>
      </w:r>
      <w:proofErr w:type="gramStart"/>
      <w:r w:rsidR="00634C19">
        <w:t>to</w:t>
      </w:r>
      <w:proofErr w:type="gramEnd"/>
      <w:r w:rsidR="00634C19">
        <w:t xml:space="preserve"> any in-person meetings</w:t>
      </w:r>
      <w:r w:rsidRPr="007C6495">
        <w:t xml:space="preserve">. There are occasional emails and online votes to approve non-controversial items such as meeting minutes. </w:t>
      </w:r>
      <w:r w:rsidR="008D074D">
        <w:t>P&amp;C Board members chair searches for open editorships of APA journals. While most P&amp;C Members chair one search per year, some agree to chair an additional search. P&amp;C Members typically spend up to five hours per year on each search.</w:t>
      </w:r>
    </w:p>
    <w:p w14:paraId="25158BFD" w14:textId="46A82CDF" w:rsidR="007C6495" w:rsidRDefault="007C6495">
      <w:pPr>
        <w:pStyle w:val="BodyText"/>
        <w:spacing w:before="1"/>
        <w:ind w:left="119" w:right="107"/>
        <w:jc w:val="both"/>
      </w:pPr>
    </w:p>
    <w:p w14:paraId="4051D7F6" w14:textId="4D963F8D" w:rsidR="00B615BA" w:rsidRDefault="00FC02A3">
      <w:pPr>
        <w:pStyle w:val="BodyText"/>
        <w:ind w:left="120" w:right="105"/>
        <w:jc w:val="both"/>
      </w:pPr>
      <w:r>
        <w:t xml:space="preserve">With respect to the </w:t>
      </w:r>
      <w:r>
        <w:rPr>
          <w:u w:val="single"/>
        </w:rPr>
        <w:t>specific</w:t>
      </w:r>
      <w:r w:rsidR="00741D82">
        <w:rPr>
          <w:u w:val="single"/>
        </w:rPr>
        <w:t xml:space="preserve"> </w:t>
      </w:r>
      <w:r>
        <w:rPr>
          <w:u w:val="single"/>
        </w:rPr>
        <w:t>qualifications</w:t>
      </w:r>
      <w:r>
        <w:t>, nominees should be psychologists whose primary expertise is in one or more of the following content areas:</w:t>
      </w:r>
    </w:p>
    <w:p w14:paraId="5FA74A2D" w14:textId="0D718AA2" w:rsidR="00355B1B" w:rsidRDefault="00355B1B" w:rsidP="00355B1B">
      <w:pPr>
        <w:pStyle w:val="BodyText"/>
        <w:numPr>
          <w:ilvl w:val="0"/>
          <w:numId w:val="5"/>
        </w:numPr>
        <w:ind w:right="105"/>
        <w:jc w:val="both"/>
      </w:pPr>
      <w:r>
        <w:t xml:space="preserve">Adult clinical </w:t>
      </w:r>
    </w:p>
    <w:p w14:paraId="2FD579BD" w14:textId="530012CA" w:rsidR="00355B1B" w:rsidRDefault="00355B1B" w:rsidP="00355B1B">
      <w:pPr>
        <w:pStyle w:val="BodyText"/>
        <w:numPr>
          <w:ilvl w:val="0"/>
          <w:numId w:val="5"/>
        </w:numPr>
        <w:ind w:right="105"/>
        <w:jc w:val="both"/>
      </w:pPr>
      <w:r>
        <w:t xml:space="preserve">Psychopharmacology </w:t>
      </w:r>
    </w:p>
    <w:p w14:paraId="2BAC15E3" w14:textId="44DDAF37" w:rsidR="00355B1B" w:rsidRDefault="00355B1B" w:rsidP="00355B1B">
      <w:pPr>
        <w:pStyle w:val="BodyText"/>
        <w:numPr>
          <w:ilvl w:val="0"/>
          <w:numId w:val="5"/>
        </w:numPr>
        <w:ind w:right="105"/>
        <w:jc w:val="both"/>
      </w:pPr>
      <w:r>
        <w:t xml:space="preserve">Animal research </w:t>
      </w:r>
    </w:p>
    <w:p w14:paraId="03D07139" w14:textId="0797B709" w:rsidR="00355B1B" w:rsidRDefault="00355B1B" w:rsidP="00355B1B">
      <w:pPr>
        <w:pStyle w:val="BodyText"/>
        <w:numPr>
          <w:ilvl w:val="0"/>
          <w:numId w:val="5"/>
        </w:numPr>
        <w:ind w:right="105"/>
        <w:jc w:val="both"/>
      </w:pPr>
      <w:r>
        <w:t xml:space="preserve">Public policy and law </w:t>
      </w:r>
    </w:p>
    <w:p w14:paraId="6E943D52" w14:textId="625596E1" w:rsidR="00355B1B" w:rsidRDefault="00355B1B" w:rsidP="00355B1B">
      <w:pPr>
        <w:pStyle w:val="BodyText"/>
        <w:numPr>
          <w:ilvl w:val="0"/>
          <w:numId w:val="5"/>
        </w:numPr>
        <w:ind w:right="105"/>
        <w:jc w:val="both"/>
      </w:pPr>
      <w:r>
        <w:t xml:space="preserve">Psychological intervention and prevention science </w:t>
      </w:r>
    </w:p>
    <w:p w14:paraId="1810D2C0" w14:textId="088A21F0" w:rsidR="00355B1B" w:rsidRDefault="00355B1B" w:rsidP="00355B1B">
      <w:pPr>
        <w:pStyle w:val="BodyText"/>
        <w:numPr>
          <w:ilvl w:val="0"/>
          <w:numId w:val="5"/>
        </w:numPr>
        <w:ind w:right="105"/>
        <w:jc w:val="both"/>
      </w:pPr>
      <w:r>
        <w:t>Disability studies</w:t>
      </w:r>
    </w:p>
    <w:p w14:paraId="295088C1" w14:textId="77777777" w:rsidR="007309C6" w:rsidRDefault="007309C6" w:rsidP="00611960">
      <w:pPr>
        <w:pStyle w:val="BodyText"/>
        <w:spacing w:before="9"/>
        <w:rPr>
          <w:sz w:val="21"/>
        </w:rPr>
      </w:pPr>
    </w:p>
    <w:p w14:paraId="4051D7FF" w14:textId="77777777" w:rsidR="00B615BA" w:rsidRDefault="00FC02A3">
      <w:pPr>
        <w:pStyle w:val="BodyText"/>
        <w:ind w:left="120" w:right="108"/>
        <w:jc w:val="both"/>
      </w:pPr>
      <w:r>
        <w:t xml:space="preserve">With respect to </w:t>
      </w:r>
      <w:r>
        <w:rPr>
          <w:u w:val="single"/>
        </w:rPr>
        <w:t>general qualifications</w:t>
      </w:r>
      <w:r>
        <w:t>, nominees must have editorial experience equivalent to a minimum</w:t>
      </w:r>
      <w:r>
        <w:rPr>
          <w:spacing w:val="-12"/>
        </w:rPr>
        <w:t xml:space="preserve"> </w:t>
      </w:r>
      <w:r>
        <w:t>of</w:t>
      </w:r>
      <w:r>
        <w:rPr>
          <w:spacing w:val="-11"/>
        </w:rPr>
        <w:t xml:space="preserve"> </w:t>
      </w:r>
      <w:r>
        <w:t>three</w:t>
      </w:r>
      <w:r>
        <w:rPr>
          <w:spacing w:val="-11"/>
        </w:rPr>
        <w:t xml:space="preserve"> </w:t>
      </w:r>
      <w:r>
        <w:t>years’</w:t>
      </w:r>
      <w:r>
        <w:rPr>
          <w:spacing w:val="-12"/>
        </w:rPr>
        <w:t xml:space="preserve"> </w:t>
      </w:r>
      <w:r>
        <w:t>service</w:t>
      </w:r>
      <w:r>
        <w:rPr>
          <w:spacing w:val="-9"/>
        </w:rPr>
        <w:t xml:space="preserve"> </w:t>
      </w:r>
      <w:r>
        <w:t>on</w:t>
      </w:r>
      <w:r>
        <w:rPr>
          <w:spacing w:val="-12"/>
        </w:rPr>
        <w:t xml:space="preserve"> </w:t>
      </w:r>
      <w:r>
        <w:t>editorial</w:t>
      </w:r>
      <w:r>
        <w:rPr>
          <w:spacing w:val="-11"/>
        </w:rPr>
        <w:t xml:space="preserve"> </w:t>
      </w:r>
      <w:r>
        <w:t>boards</w:t>
      </w:r>
      <w:r>
        <w:rPr>
          <w:spacing w:val="-11"/>
        </w:rPr>
        <w:t xml:space="preserve"> </w:t>
      </w:r>
      <w:r>
        <w:t>of</w:t>
      </w:r>
      <w:r>
        <w:rPr>
          <w:spacing w:val="-9"/>
        </w:rPr>
        <w:t xml:space="preserve"> </w:t>
      </w:r>
      <w:r>
        <w:t>two</w:t>
      </w:r>
      <w:r>
        <w:rPr>
          <w:spacing w:val="-11"/>
        </w:rPr>
        <w:t xml:space="preserve"> </w:t>
      </w:r>
      <w:r>
        <w:t>or</w:t>
      </w:r>
      <w:r>
        <w:rPr>
          <w:spacing w:val="-12"/>
        </w:rPr>
        <w:t xml:space="preserve"> </w:t>
      </w:r>
      <w:r>
        <w:t>more</w:t>
      </w:r>
      <w:r>
        <w:rPr>
          <w:spacing w:val="-11"/>
        </w:rPr>
        <w:t xml:space="preserve"> </w:t>
      </w:r>
      <w:r>
        <w:t>journals,</w:t>
      </w:r>
      <w:r>
        <w:rPr>
          <w:spacing w:val="-9"/>
        </w:rPr>
        <w:t xml:space="preserve"> </w:t>
      </w:r>
      <w:r>
        <w:t>or</w:t>
      </w:r>
      <w:r>
        <w:rPr>
          <w:spacing w:val="-14"/>
        </w:rPr>
        <w:t xml:space="preserve"> </w:t>
      </w:r>
      <w:r>
        <w:t>five</w:t>
      </w:r>
      <w:r>
        <w:rPr>
          <w:spacing w:val="-9"/>
        </w:rPr>
        <w:t xml:space="preserve"> </w:t>
      </w:r>
      <w:r>
        <w:t>years’</w:t>
      </w:r>
      <w:r>
        <w:rPr>
          <w:spacing w:val="-13"/>
        </w:rPr>
        <w:t xml:space="preserve"> </w:t>
      </w:r>
      <w:r>
        <w:t>experience authoring and reviewing with several journals. Actual experience as a journal editor or associate editor is preferable, as is experience editing or co-editing two or more books. Nominees must have authored at least 12 journal articles and four book chapters. It is preferable that nominees have experience in the technical aspects of publishing through service on other “P&amp;C-like” committees of APA divisions or other associations/societies. All nominees are asked to provide a CV with the nomination.</w:t>
      </w:r>
    </w:p>
    <w:p w14:paraId="4051D800" w14:textId="77777777" w:rsidR="00B615BA" w:rsidRDefault="00B615BA">
      <w:pPr>
        <w:pStyle w:val="BodyText"/>
        <w:rPr>
          <w:sz w:val="23"/>
        </w:rPr>
      </w:pPr>
    </w:p>
    <w:p w14:paraId="4051D801" w14:textId="402E0A35" w:rsidR="00B615BA" w:rsidRDefault="00FC02A3">
      <w:pPr>
        <w:pStyle w:val="BodyText"/>
        <w:ind w:left="119" w:right="110"/>
        <w:jc w:val="both"/>
      </w:pPr>
      <w:r>
        <w:t xml:space="preserve">The P&amp;C Board is strongly committed to ensuring diversity of its membership, and therefore </w:t>
      </w:r>
      <w:proofErr w:type="gramStart"/>
      <w:r>
        <w:t>encourage</w:t>
      </w:r>
      <w:proofErr w:type="gramEnd"/>
      <w:r>
        <w:t xml:space="preserve"> applicants of all gender, race, ethnicity, and career stages.</w:t>
      </w:r>
      <w:r w:rsidR="00355B1B">
        <w:t xml:space="preserve"> </w:t>
      </w:r>
      <w:r w:rsidR="00355B1B" w:rsidRPr="00355B1B">
        <w:t xml:space="preserve">The P&amp;C Board </w:t>
      </w:r>
      <w:r w:rsidR="00FA1C69">
        <w:t xml:space="preserve">particularly </w:t>
      </w:r>
      <w:r w:rsidR="00355B1B" w:rsidRPr="00355B1B">
        <w:t xml:space="preserve">encourages nominations from historically marginalized or underrepresented racial/ethnic groups, members of the LGBTQ+ community, and those who identify with a disability.   </w:t>
      </w:r>
    </w:p>
    <w:p w14:paraId="4051D802" w14:textId="77777777" w:rsidR="00B615BA" w:rsidRDefault="00B615BA">
      <w:pPr>
        <w:pStyle w:val="BodyText"/>
        <w:spacing w:before="11"/>
      </w:pPr>
    </w:p>
    <w:p w14:paraId="4051D803" w14:textId="0CA30812" w:rsidR="00B615BA" w:rsidRPr="00D56C82" w:rsidRDefault="00AC7F89" w:rsidP="00D56C82">
      <w:pPr>
        <w:ind w:left="119"/>
        <w:rPr>
          <w:rFonts w:asciiTheme="majorHAnsi" w:hAnsiTheme="majorHAnsi" w:cstheme="minorHAnsi"/>
        </w:rPr>
      </w:pPr>
      <w:r w:rsidRPr="00AC7F89">
        <w:rPr>
          <w:rFonts w:asciiTheme="majorHAnsi" w:hAnsiTheme="majorHAnsi" w:cstheme="minorHAnsi"/>
        </w:rPr>
        <w:t xml:space="preserve">APA is engaged in a process of transformation, placing a much greater emphasis on making an impact that clearly benefits society and improves lives. In February 2024 the Council of Representatives revised and adopted its 2019 </w:t>
      </w:r>
      <w:hyperlink r:id="rId5" w:history="1">
        <w:r w:rsidRPr="00AC7F89">
          <w:rPr>
            <w:rStyle w:val="Hyperlink"/>
            <w:rFonts w:asciiTheme="majorHAnsi" w:hAnsiTheme="majorHAnsi" w:cstheme="minorHAnsi"/>
          </w:rPr>
          <w:t>strategic plan</w:t>
        </w:r>
      </w:hyperlink>
      <w:r w:rsidRPr="00AC7F89">
        <w:rPr>
          <w:rFonts w:asciiTheme="majorHAnsi" w:hAnsiTheme="majorHAnsi" w:cstheme="minorHAnsi"/>
        </w:rPr>
        <w:t xml:space="preserve"> that sets APA’s organizational priorities for the next three to five years.  APA groups actively collaborate across APA</w:t>
      </w:r>
      <w:r w:rsidR="0058589E">
        <w:rPr>
          <w:rFonts w:asciiTheme="majorHAnsi" w:hAnsiTheme="majorHAnsi" w:cstheme="minorHAnsi"/>
        </w:rPr>
        <w:t xml:space="preserve"> </w:t>
      </w:r>
      <w:r w:rsidRPr="00AC7F89">
        <w:rPr>
          <w:rFonts w:asciiTheme="majorHAnsi" w:hAnsiTheme="majorHAnsi" w:cstheme="minorHAnsi"/>
        </w:rPr>
        <w:t xml:space="preserve">to align the work of elected and appointed leaders, staff, and the broader membership in service of advancing the strategic plan. Given the importance of this approach to the Association’s strategic priorities, APA encourages nominees to review the strategic plan to become familiar with the larger context in which their expertise and interests will contribute to APA's success. </w:t>
      </w:r>
    </w:p>
    <w:sectPr w:rsidR="00B615BA" w:rsidRPr="00D56C82" w:rsidSect="00D56C82">
      <w:type w:val="continuous"/>
      <w:pgSz w:w="12240" w:h="15840"/>
      <w:pgMar w:top="1008" w:right="1325" w:bottom="274" w:left="13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8C6"/>
    <w:multiLevelType w:val="hybridMultilevel"/>
    <w:tmpl w:val="277E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F2B2F"/>
    <w:multiLevelType w:val="hybridMultilevel"/>
    <w:tmpl w:val="B2FA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4661D"/>
    <w:multiLevelType w:val="hybridMultilevel"/>
    <w:tmpl w:val="748A37F4"/>
    <w:lvl w:ilvl="0" w:tplc="DE3AD766">
      <w:numFmt w:val="bullet"/>
      <w:lvlText w:val=""/>
      <w:lvlJc w:val="left"/>
      <w:pPr>
        <w:ind w:left="720" w:hanging="361"/>
      </w:pPr>
      <w:rPr>
        <w:rFonts w:ascii="Symbol" w:eastAsia="Symbol" w:hAnsi="Symbol" w:cs="Symbol" w:hint="default"/>
        <w:w w:val="100"/>
        <w:sz w:val="22"/>
        <w:szCs w:val="22"/>
        <w:lang w:val="en-US" w:eastAsia="en-US" w:bidi="en-US"/>
      </w:rPr>
    </w:lvl>
    <w:lvl w:ilvl="1" w:tplc="0A7A4918">
      <w:numFmt w:val="bullet"/>
      <w:lvlText w:val="•"/>
      <w:lvlJc w:val="left"/>
      <w:pPr>
        <w:ind w:left="1608" w:hanging="361"/>
      </w:pPr>
      <w:rPr>
        <w:rFonts w:hint="default"/>
        <w:lang w:val="en-US" w:eastAsia="en-US" w:bidi="en-US"/>
      </w:rPr>
    </w:lvl>
    <w:lvl w:ilvl="2" w:tplc="A568F618">
      <w:numFmt w:val="bullet"/>
      <w:lvlText w:val="•"/>
      <w:lvlJc w:val="left"/>
      <w:pPr>
        <w:ind w:left="2496" w:hanging="361"/>
      </w:pPr>
      <w:rPr>
        <w:rFonts w:hint="default"/>
        <w:lang w:val="en-US" w:eastAsia="en-US" w:bidi="en-US"/>
      </w:rPr>
    </w:lvl>
    <w:lvl w:ilvl="3" w:tplc="BD2CCF72">
      <w:numFmt w:val="bullet"/>
      <w:lvlText w:val="•"/>
      <w:lvlJc w:val="left"/>
      <w:pPr>
        <w:ind w:left="3384" w:hanging="361"/>
      </w:pPr>
      <w:rPr>
        <w:rFonts w:hint="default"/>
        <w:lang w:val="en-US" w:eastAsia="en-US" w:bidi="en-US"/>
      </w:rPr>
    </w:lvl>
    <w:lvl w:ilvl="4" w:tplc="E110C376">
      <w:numFmt w:val="bullet"/>
      <w:lvlText w:val="•"/>
      <w:lvlJc w:val="left"/>
      <w:pPr>
        <w:ind w:left="4272" w:hanging="361"/>
      </w:pPr>
      <w:rPr>
        <w:rFonts w:hint="default"/>
        <w:lang w:val="en-US" w:eastAsia="en-US" w:bidi="en-US"/>
      </w:rPr>
    </w:lvl>
    <w:lvl w:ilvl="5" w:tplc="1320FE14">
      <w:numFmt w:val="bullet"/>
      <w:lvlText w:val="•"/>
      <w:lvlJc w:val="left"/>
      <w:pPr>
        <w:ind w:left="5160" w:hanging="361"/>
      </w:pPr>
      <w:rPr>
        <w:rFonts w:hint="default"/>
        <w:lang w:val="en-US" w:eastAsia="en-US" w:bidi="en-US"/>
      </w:rPr>
    </w:lvl>
    <w:lvl w:ilvl="6" w:tplc="D5CA40DE">
      <w:numFmt w:val="bullet"/>
      <w:lvlText w:val="•"/>
      <w:lvlJc w:val="left"/>
      <w:pPr>
        <w:ind w:left="6048" w:hanging="361"/>
      </w:pPr>
      <w:rPr>
        <w:rFonts w:hint="default"/>
        <w:lang w:val="en-US" w:eastAsia="en-US" w:bidi="en-US"/>
      </w:rPr>
    </w:lvl>
    <w:lvl w:ilvl="7" w:tplc="EF4E357C">
      <w:numFmt w:val="bullet"/>
      <w:lvlText w:val="•"/>
      <w:lvlJc w:val="left"/>
      <w:pPr>
        <w:ind w:left="6936" w:hanging="361"/>
      </w:pPr>
      <w:rPr>
        <w:rFonts w:hint="default"/>
        <w:lang w:val="en-US" w:eastAsia="en-US" w:bidi="en-US"/>
      </w:rPr>
    </w:lvl>
    <w:lvl w:ilvl="8" w:tplc="5CD605E8">
      <w:numFmt w:val="bullet"/>
      <w:lvlText w:val="•"/>
      <w:lvlJc w:val="left"/>
      <w:pPr>
        <w:ind w:left="7824" w:hanging="361"/>
      </w:pPr>
      <w:rPr>
        <w:rFonts w:hint="default"/>
        <w:lang w:val="en-US" w:eastAsia="en-US" w:bidi="en-US"/>
      </w:rPr>
    </w:lvl>
  </w:abstractNum>
  <w:abstractNum w:abstractNumId="3" w15:restartNumberingAfterBreak="0">
    <w:nsid w:val="57DF4D06"/>
    <w:multiLevelType w:val="hybridMultilevel"/>
    <w:tmpl w:val="5858A0F0"/>
    <w:lvl w:ilvl="0" w:tplc="806C3422">
      <w:start w:val="1"/>
      <w:numFmt w:val="decimal"/>
      <w:lvlText w:val="%1."/>
      <w:lvlJc w:val="left"/>
      <w:pPr>
        <w:ind w:left="720" w:hanging="60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6CDE578A"/>
    <w:multiLevelType w:val="hybridMultilevel"/>
    <w:tmpl w:val="3CC23624"/>
    <w:lvl w:ilvl="0" w:tplc="5DF8788A">
      <w:numFmt w:val="bullet"/>
      <w:lvlText w:val=""/>
      <w:lvlJc w:val="left"/>
      <w:pPr>
        <w:ind w:left="839" w:hanging="361"/>
      </w:pPr>
      <w:rPr>
        <w:rFonts w:ascii="Symbol" w:eastAsia="Symbol" w:hAnsi="Symbol" w:cs="Symbol" w:hint="default"/>
        <w:w w:val="100"/>
        <w:sz w:val="22"/>
        <w:szCs w:val="22"/>
        <w:lang w:val="en-US" w:eastAsia="en-US" w:bidi="en-US"/>
      </w:rPr>
    </w:lvl>
    <w:lvl w:ilvl="1" w:tplc="E5069404">
      <w:numFmt w:val="bullet"/>
      <w:lvlText w:val="•"/>
      <w:lvlJc w:val="left"/>
      <w:pPr>
        <w:ind w:left="1716" w:hanging="361"/>
      </w:pPr>
      <w:rPr>
        <w:rFonts w:hint="default"/>
        <w:lang w:val="en-US" w:eastAsia="en-US" w:bidi="en-US"/>
      </w:rPr>
    </w:lvl>
    <w:lvl w:ilvl="2" w:tplc="F32A5C1C">
      <w:numFmt w:val="bullet"/>
      <w:lvlText w:val="•"/>
      <w:lvlJc w:val="left"/>
      <w:pPr>
        <w:ind w:left="2592" w:hanging="361"/>
      </w:pPr>
      <w:rPr>
        <w:rFonts w:hint="default"/>
        <w:lang w:val="en-US" w:eastAsia="en-US" w:bidi="en-US"/>
      </w:rPr>
    </w:lvl>
    <w:lvl w:ilvl="3" w:tplc="2578E6D8">
      <w:numFmt w:val="bullet"/>
      <w:lvlText w:val="•"/>
      <w:lvlJc w:val="left"/>
      <w:pPr>
        <w:ind w:left="3468" w:hanging="361"/>
      </w:pPr>
      <w:rPr>
        <w:rFonts w:hint="default"/>
        <w:lang w:val="en-US" w:eastAsia="en-US" w:bidi="en-US"/>
      </w:rPr>
    </w:lvl>
    <w:lvl w:ilvl="4" w:tplc="AD74D1A0">
      <w:numFmt w:val="bullet"/>
      <w:lvlText w:val="•"/>
      <w:lvlJc w:val="left"/>
      <w:pPr>
        <w:ind w:left="4344" w:hanging="361"/>
      </w:pPr>
      <w:rPr>
        <w:rFonts w:hint="default"/>
        <w:lang w:val="en-US" w:eastAsia="en-US" w:bidi="en-US"/>
      </w:rPr>
    </w:lvl>
    <w:lvl w:ilvl="5" w:tplc="77743184">
      <w:numFmt w:val="bullet"/>
      <w:lvlText w:val="•"/>
      <w:lvlJc w:val="left"/>
      <w:pPr>
        <w:ind w:left="5220" w:hanging="361"/>
      </w:pPr>
      <w:rPr>
        <w:rFonts w:hint="default"/>
        <w:lang w:val="en-US" w:eastAsia="en-US" w:bidi="en-US"/>
      </w:rPr>
    </w:lvl>
    <w:lvl w:ilvl="6" w:tplc="0C0C89D4">
      <w:numFmt w:val="bullet"/>
      <w:lvlText w:val="•"/>
      <w:lvlJc w:val="left"/>
      <w:pPr>
        <w:ind w:left="6096" w:hanging="361"/>
      </w:pPr>
      <w:rPr>
        <w:rFonts w:hint="default"/>
        <w:lang w:val="en-US" w:eastAsia="en-US" w:bidi="en-US"/>
      </w:rPr>
    </w:lvl>
    <w:lvl w:ilvl="7" w:tplc="F65E01E4">
      <w:numFmt w:val="bullet"/>
      <w:lvlText w:val="•"/>
      <w:lvlJc w:val="left"/>
      <w:pPr>
        <w:ind w:left="6972" w:hanging="361"/>
      </w:pPr>
      <w:rPr>
        <w:rFonts w:hint="default"/>
        <w:lang w:val="en-US" w:eastAsia="en-US" w:bidi="en-US"/>
      </w:rPr>
    </w:lvl>
    <w:lvl w:ilvl="8" w:tplc="F3FE0E5E">
      <w:numFmt w:val="bullet"/>
      <w:lvlText w:val="•"/>
      <w:lvlJc w:val="left"/>
      <w:pPr>
        <w:ind w:left="7848" w:hanging="361"/>
      </w:pPr>
      <w:rPr>
        <w:rFonts w:hint="default"/>
        <w:lang w:val="en-US" w:eastAsia="en-US" w:bidi="en-US"/>
      </w:rPr>
    </w:lvl>
  </w:abstractNum>
  <w:abstractNum w:abstractNumId="5" w15:restartNumberingAfterBreak="0">
    <w:nsid w:val="75F22369"/>
    <w:multiLevelType w:val="hybridMultilevel"/>
    <w:tmpl w:val="3620BC6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322007502">
    <w:abstractNumId w:val="2"/>
  </w:num>
  <w:num w:numId="2" w16cid:durableId="607591996">
    <w:abstractNumId w:val="4"/>
  </w:num>
  <w:num w:numId="3" w16cid:durableId="842084374">
    <w:abstractNumId w:val="1"/>
  </w:num>
  <w:num w:numId="4" w16cid:durableId="1827671892">
    <w:abstractNumId w:val="0"/>
  </w:num>
  <w:num w:numId="5" w16cid:durableId="996878094">
    <w:abstractNumId w:val="5"/>
  </w:num>
  <w:num w:numId="6" w16cid:durableId="65150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5BA"/>
    <w:rsid w:val="000078CB"/>
    <w:rsid w:val="00017BBA"/>
    <w:rsid w:val="001B0CF4"/>
    <w:rsid w:val="001B4C67"/>
    <w:rsid w:val="00221B4B"/>
    <w:rsid w:val="00355B1B"/>
    <w:rsid w:val="0036630D"/>
    <w:rsid w:val="00377214"/>
    <w:rsid w:val="004066AA"/>
    <w:rsid w:val="00432EDB"/>
    <w:rsid w:val="00532838"/>
    <w:rsid w:val="00567B3B"/>
    <w:rsid w:val="005831B7"/>
    <w:rsid w:val="0058589E"/>
    <w:rsid w:val="005E482D"/>
    <w:rsid w:val="00611960"/>
    <w:rsid w:val="00634C19"/>
    <w:rsid w:val="007309C6"/>
    <w:rsid w:val="00741D82"/>
    <w:rsid w:val="007637BE"/>
    <w:rsid w:val="007C6495"/>
    <w:rsid w:val="00894272"/>
    <w:rsid w:val="008B3838"/>
    <w:rsid w:val="008D074D"/>
    <w:rsid w:val="008E5EC5"/>
    <w:rsid w:val="00A065EA"/>
    <w:rsid w:val="00A356E5"/>
    <w:rsid w:val="00AC7F89"/>
    <w:rsid w:val="00B615BA"/>
    <w:rsid w:val="00C17116"/>
    <w:rsid w:val="00D2225E"/>
    <w:rsid w:val="00D27669"/>
    <w:rsid w:val="00D56C82"/>
    <w:rsid w:val="00E15CCD"/>
    <w:rsid w:val="00ED6011"/>
    <w:rsid w:val="00FA1C69"/>
    <w:rsid w:val="00FC0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D7E9"/>
  <w15:docId w15:val="{2A484A11-C4AB-4139-B4B1-8B5597D6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spacing w:line="257" w:lineRule="exact"/>
      <w:ind w:left="12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line="269" w:lineRule="exact"/>
      <w:ind w:left="7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AC7F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022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a.org/about/apa/strategic-plan/apa-apasi-strategic-plan-2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Kincaid, Shontay</dc:creator>
  <cp:lastModifiedBy>Kincaid, Shontay</cp:lastModifiedBy>
  <cp:revision>7</cp:revision>
  <dcterms:created xsi:type="dcterms:W3CDTF">2024-10-28T17:25:00Z</dcterms:created>
  <dcterms:modified xsi:type="dcterms:W3CDTF">2024-11-19T01:11:00Z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Acrobat PDFMaker 20 for Word</vt:lpwstr>
  </property>
  <property fmtid="{D5CDD505-2E9C-101B-9397-08002B2CF9AE}" pid="4" name="LastSaved">
    <vt:filetime>2022-10-20T00:00:00Z</vt:filetime>
  </property>
</Properties>
</file>